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rsidP="00424053">
            <w:pPr>
              <w:rPr>
                <w:rFonts w:ascii="Arial" w:hAnsi="Arial"/>
                <w:lang w:val="en-GB"/>
              </w:rPr>
            </w:pPr>
          </w:p>
          <w:p w:rsidR="00D1300B" w:rsidRDefault="00424053">
            <w:pPr>
              <w:jc w:val="center"/>
              <w:rPr>
                <w:rFonts w:ascii="Arial" w:hAnsi="Arial"/>
                <w:lang w:val="en-GB"/>
              </w:rPr>
            </w:pPr>
            <w:r>
              <w:rPr>
                <w:rFonts w:ascii="Arial" w:hAnsi="Arial"/>
                <w:noProof/>
                <w:lang w:val="en-CA" w:eastAsia="en-CA"/>
              </w:rPr>
              <w:drawing>
                <wp:inline distT="0" distB="0" distL="0" distR="0">
                  <wp:extent cx="1392891" cy="1655219"/>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397173" cy="1660307"/>
                          </a:xfrm>
                          <a:prstGeom prst="rect">
                            <a:avLst/>
                          </a:prstGeom>
                        </pic:spPr>
                      </pic:pic>
                    </a:graphicData>
                  </a:graphic>
                </wp:inline>
              </w:drawing>
            </w:r>
          </w:p>
          <w:p w:rsidR="00C97440" w:rsidRDefault="00C97440" w:rsidP="00424053">
            <w:pP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24053">
            <w:pPr>
              <w:rPr>
                <w:rFonts w:ascii="Arial" w:hAnsi="Arial"/>
              </w:rPr>
            </w:pPr>
            <w:r>
              <w:rPr>
                <w:rFonts w:ascii="Arial" w:hAnsi="Arial"/>
              </w:rPr>
              <w:t xml:space="preserve">INTRODUCTION TO </w:t>
            </w:r>
            <w:proofErr w:type="spellStart"/>
            <w:r>
              <w:rPr>
                <w:rFonts w:ascii="Arial" w:hAnsi="Arial"/>
              </w:rPr>
              <w:t>BIOFUELS</w:t>
            </w:r>
            <w:proofErr w:type="spellEnd"/>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424053">
            <w:pPr>
              <w:rPr>
                <w:rFonts w:ascii="Arial" w:hAnsi="Arial"/>
              </w:rPr>
            </w:pPr>
            <w:r>
              <w:rPr>
                <w:rFonts w:ascii="Arial" w:hAnsi="Arial"/>
              </w:rPr>
              <w:t>RET103</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424053">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24053">
            <w:pPr>
              <w:rPr>
                <w:rFonts w:ascii="Arial" w:hAnsi="Arial"/>
              </w:rPr>
            </w:pPr>
            <w:r>
              <w:rPr>
                <w:rFonts w:ascii="Arial" w:hAnsi="Arial"/>
              </w:rPr>
              <w:t>RENEWABLE ENERGY &amp; GREEN CONSTRUCTION TECHNIQUES</w:t>
            </w:r>
          </w:p>
          <w:p w:rsidR="00424053" w:rsidRDefault="00424053">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24053">
            <w:pPr>
              <w:rPr>
                <w:rFonts w:ascii="Arial" w:hAnsi="Arial"/>
              </w:rPr>
            </w:pPr>
            <w:r>
              <w:rPr>
                <w:rFonts w:ascii="Arial" w:hAnsi="Arial"/>
              </w:rPr>
              <w:t>JOHN BARBEAU</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24053">
            <w:pPr>
              <w:rPr>
                <w:rFonts w:ascii="Arial" w:hAnsi="Arial"/>
              </w:rPr>
            </w:pPr>
            <w:r>
              <w:rPr>
                <w:rFonts w:ascii="Arial" w:hAnsi="Arial"/>
              </w:rPr>
              <w:t>SEPT</w:t>
            </w:r>
          </w:p>
          <w:p w:rsidR="00424053" w:rsidRDefault="00424053">
            <w:pPr>
              <w:rPr>
                <w:rFonts w:ascii="Arial" w:hAnsi="Arial"/>
              </w:rPr>
            </w:pPr>
            <w:r>
              <w:rPr>
                <w:rFonts w:ascii="Arial" w:hAnsi="Arial"/>
              </w:rPr>
              <w:t>2010</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424053">
            <w:pPr>
              <w:rPr>
                <w:rFonts w:ascii="Arial" w:hAnsi="Arial"/>
              </w:rPr>
            </w:pPr>
            <w:r>
              <w:rPr>
                <w:rFonts w:ascii="Arial" w:hAnsi="Arial"/>
              </w:rPr>
              <w:t>JULY</w:t>
            </w:r>
          </w:p>
          <w:p w:rsidR="00424053" w:rsidRDefault="00424053">
            <w:pPr>
              <w:rPr>
                <w:rFonts w:ascii="Arial" w:hAnsi="Arial"/>
              </w:rPr>
            </w:pPr>
            <w:r>
              <w:rPr>
                <w:rFonts w:ascii="Arial" w:hAnsi="Arial"/>
              </w:rPr>
              <w:t>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5A1F08" w:rsidRDefault="005A1F08" w:rsidP="005A1F08">
            <w:pPr>
              <w:pStyle w:val="Heading2"/>
              <w:rPr>
                <w:rFonts w:ascii="Script MT Bold" w:hAnsi="Script MT Bold"/>
                <w:sz w:val="36"/>
                <w:szCs w:val="36"/>
                <w:lang w:val="en-US"/>
              </w:rPr>
            </w:pPr>
            <w:r>
              <w:rPr>
                <w:rFonts w:ascii="Script MT Bold" w:hAnsi="Script MT Bold"/>
                <w:sz w:val="36"/>
                <w:szCs w:val="36"/>
                <w:lang w:val="en-US"/>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424053">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rsidP="00424053">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24053">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10</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424053" w:rsidRDefault="00D1300B" w:rsidP="00C30A3B">
            <w:pPr>
              <w:pStyle w:val="Heading2"/>
              <w:tabs>
                <w:tab w:val="center" w:pos="4560"/>
              </w:tabs>
              <w:rPr>
                <w:rFonts w:ascii="Arial" w:hAnsi="Arial"/>
                <w:b w:val="0"/>
              </w:rPr>
            </w:pPr>
            <w:r w:rsidRPr="00424053">
              <w:rPr>
                <w:rFonts w:ascii="Arial" w:hAnsi="Arial"/>
                <w:b w:val="0"/>
                <w:i/>
              </w:rPr>
              <w:t xml:space="preserve">For additional information, please contact </w:t>
            </w:r>
            <w:r w:rsidR="00C30A3B" w:rsidRPr="00424053">
              <w:rPr>
                <w:rFonts w:ascii="Arial" w:hAnsi="Arial"/>
                <w:b w:val="0"/>
                <w:i/>
              </w:rPr>
              <w:t>Corey Meunier,</w:t>
            </w:r>
            <w:r w:rsidR="003D0B70" w:rsidRPr="00424053">
              <w:rPr>
                <w:rFonts w:ascii="Arial" w:hAnsi="Arial"/>
                <w:b w:val="0"/>
                <w:i/>
              </w:rPr>
              <w:t xml:space="preserve"> Chair</w:t>
            </w:r>
          </w:p>
        </w:tc>
      </w:tr>
      <w:tr w:rsidR="00D1300B">
        <w:trPr>
          <w:cantSplit/>
        </w:trPr>
        <w:tc>
          <w:tcPr>
            <w:tcW w:w="8856" w:type="dxa"/>
            <w:gridSpan w:val="6"/>
          </w:tcPr>
          <w:p w:rsidR="00D1300B" w:rsidRPr="00424053" w:rsidRDefault="00D1300B">
            <w:pPr>
              <w:tabs>
                <w:tab w:val="center" w:pos="4560"/>
              </w:tabs>
              <w:jc w:val="center"/>
              <w:rPr>
                <w:rFonts w:ascii="Arial" w:hAnsi="Arial"/>
                <w:i/>
                <w:lang w:val="en-GB"/>
              </w:rPr>
            </w:pPr>
            <w:r w:rsidRPr="00424053">
              <w:rPr>
                <w:rFonts w:ascii="Arial" w:hAnsi="Arial"/>
                <w:i/>
                <w:lang w:val="en-GB"/>
              </w:rPr>
              <w:t xml:space="preserve">School of </w:t>
            </w:r>
            <w:r w:rsidR="00C30A3B" w:rsidRPr="00424053">
              <w:rPr>
                <w:rFonts w:ascii="Arial" w:hAnsi="Arial"/>
                <w:i/>
                <w:lang w:val="en-GB"/>
              </w:rPr>
              <w:t>Technology &amp; Skilled Trades</w:t>
            </w:r>
          </w:p>
        </w:tc>
      </w:tr>
      <w:tr w:rsidR="00D1300B">
        <w:trPr>
          <w:cantSplit/>
        </w:trPr>
        <w:tc>
          <w:tcPr>
            <w:tcW w:w="8856" w:type="dxa"/>
            <w:gridSpan w:val="6"/>
          </w:tcPr>
          <w:p w:rsidR="00D1300B" w:rsidRPr="00424053"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sidRPr="00424053">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sidRPr="00424053">
                  <w:rPr>
                    <w:rFonts w:ascii="Arial" w:hAnsi="Arial"/>
                    <w:i/>
                    <w:lang w:val="en-GB"/>
                  </w:rPr>
                  <w:t>759-2554</w:t>
                </w:r>
              </w:smartTag>
            </w:smartTag>
            <w:r w:rsidRPr="00424053">
              <w:rPr>
                <w:rFonts w:ascii="Arial" w:hAnsi="Arial"/>
                <w:i/>
                <w:lang w:val="en-GB"/>
              </w:rPr>
              <w:t>, Ext.</w:t>
            </w:r>
            <w:r w:rsidR="003D0B70" w:rsidRPr="00424053">
              <w:rPr>
                <w:rFonts w:ascii="Arial" w:hAnsi="Arial"/>
                <w:i/>
                <w:lang w:val="en-GB"/>
              </w:rPr>
              <w:t xml:space="preserve"> </w:t>
            </w:r>
            <w:r w:rsidR="00C30A3B" w:rsidRPr="00424053">
              <w:rPr>
                <w:rFonts w:ascii="Arial" w:hAnsi="Arial"/>
                <w:i/>
                <w:lang w:val="en-GB"/>
              </w:rPr>
              <w:t>2610</w:t>
            </w: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3D68F9" w:rsidRDefault="003D68F9">
      <w:pPr>
        <w:rPr>
          <w:rFonts w:ascii="Arial" w:hAnsi="Arial"/>
        </w:rPr>
      </w:pPr>
      <w:r w:rsidRPr="003D68F9">
        <w:rPr>
          <w:rFonts w:ascii="Arial" w:hAnsi="Arial"/>
        </w:rPr>
        <w:t>Students will examine the principles and practices of solid, liquid and gaseous biofuel production and usage for heating, power generation and transportation. The opportunities and challenges of biofuels will be discussed in regards to environmental impacts, quality, cost, and performance issues.</w:t>
      </w:r>
    </w:p>
    <w:p w:rsidR="003D68F9" w:rsidRDefault="003D68F9">
      <w:pPr>
        <w:rPr>
          <w:rFonts w:ascii="Arial" w:hAnsi="Arial"/>
        </w:rPr>
      </w:pPr>
    </w:p>
    <w:p w:rsidR="00806A2E" w:rsidRDefault="00806A2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D4863" w:rsidP="005D4863">
            <w:pPr>
              <w:rPr>
                <w:rFonts w:ascii="Arial" w:hAnsi="Arial"/>
              </w:rPr>
            </w:pPr>
            <w:r w:rsidRPr="003138EF">
              <w:rPr>
                <w:rFonts w:ascii="Arial" w:hAnsi="Arial"/>
              </w:rPr>
              <w:t xml:space="preserve">Understand the scientific basis for the greenhouse effect, and evaluate scientific evidence </w:t>
            </w:r>
            <w:r>
              <w:rPr>
                <w:rFonts w:ascii="Arial" w:hAnsi="Arial"/>
              </w:rPr>
              <w:t xml:space="preserve">that relates climate change </w:t>
            </w:r>
            <w:r w:rsidRPr="003138EF">
              <w:rPr>
                <w:rFonts w:ascii="Arial" w:hAnsi="Arial"/>
              </w:rPr>
              <w:t>to</w:t>
            </w:r>
            <w:r>
              <w:rPr>
                <w:rFonts w:ascii="Arial" w:hAnsi="Arial"/>
              </w:rPr>
              <w:t xml:space="preserve"> the</w:t>
            </w:r>
            <w:r w:rsidRPr="003138EF">
              <w:rPr>
                <w:rFonts w:ascii="Arial" w:hAnsi="Arial"/>
              </w:rPr>
              <w:t xml:space="preserve"> </w:t>
            </w:r>
            <w:r>
              <w:rPr>
                <w:rFonts w:ascii="Arial" w:hAnsi="Arial"/>
              </w:rPr>
              <w:t xml:space="preserve">accumulation of </w:t>
            </w:r>
            <w:r w:rsidRPr="003138EF">
              <w:rPr>
                <w:rFonts w:ascii="Arial" w:hAnsi="Arial"/>
              </w:rPr>
              <w:t>greenhouse gases</w:t>
            </w:r>
            <w:r>
              <w:rPr>
                <w:rFonts w:ascii="Arial" w:hAnsi="Arial"/>
              </w:rPr>
              <w:t xml:space="preserve"> in the atmosphere</w:t>
            </w:r>
            <w:r w:rsidR="0042405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pPr>
              <w:rPr>
                <w:rFonts w:ascii="Arial" w:hAnsi="Arial"/>
              </w:rPr>
            </w:pPr>
          </w:p>
        </w:tc>
      </w:tr>
      <w:tr w:rsidR="005D4863">
        <w:tc>
          <w:tcPr>
            <w:tcW w:w="675" w:type="dxa"/>
          </w:tcPr>
          <w:p w:rsidR="005D4863" w:rsidRDefault="005D4863">
            <w:pPr>
              <w:rPr>
                <w:rFonts w:ascii="Arial" w:hAnsi="Arial"/>
              </w:rPr>
            </w:pPr>
          </w:p>
        </w:tc>
        <w:tc>
          <w:tcPr>
            <w:tcW w:w="567" w:type="dxa"/>
          </w:tcPr>
          <w:p w:rsidR="005D4863" w:rsidRDefault="005D4863">
            <w:pPr>
              <w:rPr>
                <w:rFonts w:ascii="Arial" w:hAnsi="Arial"/>
              </w:rPr>
            </w:pPr>
            <w:r>
              <w:rPr>
                <w:rFonts w:ascii="Arial" w:hAnsi="Arial"/>
              </w:rPr>
              <w:t>2.</w:t>
            </w:r>
          </w:p>
        </w:tc>
        <w:tc>
          <w:tcPr>
            <w:tcW w:w="7614" w:type="dxa"/>
          </w:tcPr>
          <w:p w:rsidR="005D4863" w:rsidRDefault="005D4863" w:rsidP="005D4863">
            <w:pPr>
              <w:rPr>
                <w:rFonts w:ascii="Arial" w:hAnsi="Arial"/>
                <w:u w:val="single"/>
              </w:rPr>
            </w:pPr>
            <w:r>
              <w:rPr>
                <w:rFonts w:ascii="Arial" w:hAnsi="Arial"/>
              </w:rPr>
              <w:t>Understand the evolution and direction of the Canadian biofuel industry</w:t>
            </w:r>
            <w:r w:rsidR="00806A2E">
              <w:rPr>
                <w:rFonts w:ascii="Arial" w:hAnsi="Arial"/>
              </w:rPr>
              <w:t>, including public and private sector initiatives and incentives designed to promote its development</w:t>
            </w:r>
            <w:r w:rsidR="00424053">
              <w:rPr>
                <w:rFonts w:ascii="Arial" w:hAnsi="Arial"/>
              </w:rPr>
              <w:t>.</w:t>
            </w:r>
          </w:p>
        </w:tc>
      </w:tr>
      <w:tr w:rsidR="005D4863">
        <w:tc>
          <w:tcPr>
            <w:tcW w:w="675" w:type="dxa"/>
          </w:tcPr>
          <w:p w:rsidR="005D4863" w:rsidRDefault="005D4863">
            <w:pPr>
              <w:rPr>
                <w:rFonts w:ascii="Arial" w:hAnsi="Arial"/>
              </w:rPr>
            </w:pPr>
          </w:p>
        </w:tc>
        <w:tc>
          <w:tcPr>
            <w:tcW w:w="567" w:type="dxa"/>
          </w:tcPr>
          <w:p w:rsidR="005D4863" w:rsidRDefault="005D4863">
            <w:pPr>
              <w:rPr>
                <w:rFonts w:ascii="Arial" w:hAnsi="Arial"/>
              </w:rPr>
            </w:pPr>
          </w:p>
        </w:tc>
        <w:tc>
          <w:tcPr>
            <w:tcW w:w="7614" w:type="dxa"/>
          </w:tcPr>
          <w:p w:rsidR="005D4863" w:rsidRDefault="005D4863" w:rsidP="006B723F">
            <w:pPr>
              <w:rPr>
                <w:rFonts w:ascii="Arial" w:hAnsi="Arial"/>
              </w:rPr>
            </w:pPr>
          </w:p>
        </w:tc>
      </w:tr>
      <w:tr w:rsidR="005D4863">
        <w:tc>
          <w:tcPr>
            <w:tcW w:w="675" w:type="dxa"/>
          </w:tcPr>
          <w:p w:rsidR="005D4863" w:rsidRDefault="005D4863">
            <w:pPr>
              <w:rPr>
                <w:rFonts w:ascii="Arial" w:hAnsi="Arial"/>
              </w:rPr>
            </w:pPr>
          </w:p>
        </w:tc>
        <w:tc>
          <w:tcPr>
            <w:tcW w:w="567" w:type="dxa"/>
          </w:tcPr>
          <w:p w:rsidR="005D4863" w:rsidRDefault="005D4863">
            <w:pPr>
              <w:rPr>
                <w:rFonts w:ascii="Arial" w:hAnsi="Arial"/>
              </w:rPr>
            </w:pPr>
            <w:r>
              <w:rPr>
                <w:rFonts w:ascii="Arial" w:hAnsi="Arial"/>
              </w:rPr>
              <w:t>3.</w:t>
            </w:r>
          </w:p>
        </w:tc>
        <w:tc>
          <w:tcPr>
            <w:tcW w:w="7614" w:type="dxa"/>
          </w:tcPr>
          <w:p w:rsidR="005D4863" w:rsidRDefault="005D4863" w:rsidP="006F3F6D">
            <w:pPr>
              <w:rPr>
                <w:rFonts w:ascii="Arial" w:hAnsi="Arial"/>
              </w:rPr>
            </w:pPr>
            <w:r>
              <w:rPr>
                <w:rFonts w:ascii="Arial" w:hAnsi="Arial"/>
              </w:rPr>
              <w:t>Be familiar with the processes and technologies used to convert biomass feedstocks to solid, liquid and gaseous biofuels</w:t>
            </w:r>
            <w:r w:rsidR="006F3F6D">
              <w:rPr>
                <w:rFonts w:ascii="Arial" w:hAnsi="Arial"/>
              </w:rPr>
              <w:t xml:space="preserve"> and how they are used for heating, power generation and transportation</w:t>
            </w:r>
            <w:r w:rsidR="00424053">
              <w:rPr>
                <w:rFonts w:ascii="Arial" w:hAnsi="Arial"/>
              </w:rPr>
              <w:t>.</w:t>
            </w:r>
          </w:p>
        </w:tc>
      </w:tr>
      <w:tr w:rsidR="005D4863">
        <w:tc>
          <w:tcPr>
            <w:tcW w:w="675" w:type="dxa"/>
          </w:tcPr>
          <w:p w:rsidR="005D4863" w:rsidRDefault="005D4863">
            <w:pPr>
              <w:rPr>
                <w:rFonts w:ascii="Arial" w:hAnsi="Arial"/>
              </w:rPr>
            </w:pPr>
          </w:p>
        </w:tc>
        <w:tc>
          <w:tcPr>
            <w:tcW w:w="567" w:type="dxa"/>
          </w:tcPr>
          <w:p w:rsidR="005D4863" w:rsidRDefault="005D4863">
            <w:pPr>
              <w:rPr>
                <w:rFonts w:ascii="Arial" w:hAnsi="Arial"/>
              </w:rPr>
            </w:pPr>
          </w:p>
        </w:tc>
        <w:tc>
          <w:tcPr>
            <w:tcW w:w="7614" w:type="dxa"/>
          </w:tcPr>
          <w:p w:rsidR="005D4863" w:rsidRDefault="005D4863">
            <w:pPr>
              <w:rPr>
                <w:rFonts w:ascii="Arial" w:hAnsi="Arial"/>
              </w:rPr>
            </w:pPr>
          </w:p>
        </w:tc>
      </w:tr>
      <w:tr w:rsidR="005D4863">
        <w:tc>
          <w:tcPr>
            <w:tcW w:w="675" w:type="dxa"/>
          </w:tcPr>
          <w:p w:rsidR="005D4863" w:rsidRDefault="005D4863">
            <w:pPr>
              <w:rPr>
                <w:rFonts w:ascii="Arial" w:hAnsi="Arial"/>
              </w:rPr>
            </w:pPr>
          </w:p>
        </w:tc>
        <w:tc>
          <w:tcPr>
            <w:tcW w:w="567" w:type="dxa"/>
          </w:tcPr>
          <w:p w:rsidR="005D4863" w:rsidRDefault="005D4863">
            <w:pPr>
              <w:rPr>
                <w:rFonts w:ascii="Arial" w:hAnsi="Arial"/>
              </w:rPr>
            </w:pPr>
            <w:r>
              <w:rPr>
                <w:rFonts w:ascii="Arial" w:hAnsi="Arial"/>
              </w:rPr>
              <w:t>4.</w:t>
            </w:r>
          </w:p>
        </w:tc>
        <w:tc>
          <w:tcPr>
            <w:tcW w:w="7614" w:type="dxa"/>
          </w:tcPr>
          <w:p w:rsidR="005D4863" w:rsidRPr="005D4863" w:rsidRDefault="005D4863">
            <w:pPr>
              <w:rPr>
                <w:rFonts w:ascii="Arial" w:hAnsi="Arial"/>
              </w:rPr>
            </w:pPr>
            <w:r>
              <w:rPr>
                <w:rFonts w:ascii="Arial" w:hAnsi="Arial"/>
              </w:rPr>
              <w:t>Understand the</w:t>
            </w:r>
            <w:r w:rsidRPr="005D4863">
              <w:rPr>
                <w:rFonts w:ascii="Arial" w:hAnsi="Arial"/>
              </w:rPr>
              <w:t xml:space="preserve"> known and potential economic and environmental costs and benefits of biofuels relative to </w:t>
            </w:r>
            <w:r>
              <w:rPr>
                <w:rFonts w:ascii="Arial" w:hAnsi="Arial"/>
              </w:rPr>
              <w:t>fossil fuels</w:t>
            </w:r>
            <w:r w:rsidR="00424053">
              <w:rPr>
                <w:rFonts w:ascii="Arial" w:hAnsi="Arial"/>
              </w:rPr>
              <w:t>.</w:t>
            </w:r>
          </w:p>
        </w:tc>
      </w:tr>
      <w:tr w:rsidR="005D4863">
        <w:tc>
          <w:tcPr>
            <w:tcW w:w="675" w:type="dxa"/>
          </w:tcPr>
          <w:p w:rsidR="005D4863" w:rsidRDefault="005D4863">
            <w:pPr>
              <w:rPr>
                <w:rFonts w:ascii="Arial" w:hAnsi="Arial"/>
              </w:rPr>
            </w:pPr>
          </w:p>
        </w:tc>
        <w:tc>
          <w:tcPr>
            <w:tcW w:w="567" w:type="dxa"/>
          </w:tcPr>
          <w:p w:rsidR="005D4863" w:rsidRDefault="005D4863">
            <w:pPr>
              <w:rPr>
                <w:rFonts w:ascii="Arial" w:hAnsi="Arial"/>
              </w:rPr>
            </w:pPr>
          </w:p>
        </w:tc>
        <w:tc>
          <w:tcPr>
            <w:tcW w:w="7614" w:type="dxa"/>
          </w:tcPr>
          <w:p w:rsidR="005D4863" w:rsidRDefault="005D4863">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806A2E">
              <w:rPr>
                <w:rFonts w:ascii="Arial" w:hAnsi="Arial"/>
              </w:rPr>
              <w:t xml:space="preserve">  </w:t>
            </w:r>
          </w:p>
        </w:tc>
        <w:tc>
          <w:tcPr>
            <w:tcW w:w="7614" w:type="dxa"/>
          </w:tcPr>
          <w:p w:rsidR="00D1300B" w:rsidRDefault="00806A2E">
            <w:pPr>
              <w:rPr>
                <w:rFonts w:ascii="Arial" w:hAnsi="Arial"/>
              </w:rPr>
            </w:pPr>
            <w:r>
              <w:rPr>
                <w:rFonts w:ascii="Arial" w:hAnsi="Arial"/>
              </w:rPr>
              <w:t xml:space="preserve">The </w:t>
            </w:r>
            <w:r w:rsidR="00680D85">
              <w:rPr>
                <w:rFonts w:ascii="Arial" w:hAnsi="Arial"/>
              </w:rPr>
              <w:t xml:space="preserve">energy situation in Canada and the </w:t>
            </w:r>
            <w:r>
              <w:rPr>
                <w:rFonts w:ascii="Arial" w:hAnsi="Arial"/>
              </w:rPr>
              <w:t>Canadian biofuels industry</w:t>
            </w:r>
          </w:p>
        </w:tc>
      </w:tr>
      <w:tr w:rsidR="00680D85" w:rsidTr="006B723F">
        <w:tc>
          <w:tcPr>
            <w:tcW w:w="675" w:type="dxa"/>
          </w:tcPr>
          <w:p w:rsidR="00680D85" w:rsidRDefault="00680D85" w:rsidP="006B723F">
            <w:pPr>
              <w:rPr>
                <w:rFonts w:ascii="Arial" w:hAnsi="Arial"/>
              </w:rPr>
            </w:pPr>
          </w:p>
        </w:tc>
        <w:tc>
          <w:tcPr>
            <w:tcW w:w="567" w:type="dxa"/>
          </w:tcPr>
          <w:p w:rsidR="00680D85" w:rsidRDefault="00680D85" w:rsidP="006B723F">
            <w:pPr>
              <w:rPr>
                <w:rFonts w:ascii="Arial" w:hAnsi="Arial"/>
              </w:rPr>
            </w:pPr>
            <w:r>
              <w:rPr>
                <w:rFonts w:ascii="Arial" w:hAnsi="Arial"/>
              </w:rPr>
              <w:t>2.</w:t>
            </w:r>
          </w:p>
        </w:tc>
        <w:tc>
          <w:tcPr>
            <w:tcW w:w="7614" w:type="dxa"/>
          </w:tcPr>
          <w:p w:rsidR="006134E6" w:rsidRDefault="00680D85" w:rsidP="006B723F">
            <w:pPr>
              <w:rPr>
                <w:rFonts w:ascii="Arial" w:hAnsi="Arial"/>
              </w:rPr>
            </w:pPr>
            <w:r>
              <w:rPr>
                <w:rFonts w:ascii="Arial" w:hAnsi="Arial"/>
              </w:rPr>
              <w:t>Biomass feedstocks, conversion pathways and technologies</w:t>
            </w:r>
            <w:r w:rsidR="006134E6">
              <w:rPr>
                <w:rFonts w:ascii="Arial" w:hAnsi="Arial"/>
              </w:rPr>
              <w:t xml:space="preserve">, </w:t>
            </w:r>
            <w:r w:rsidR="00597F49">
              <w:rPr>
                <w:rFonts w:ascii="Arial" w:hAnsi="Arial"/>
              </w:rPr>
              <w:t>q</w:t>
            </w:r>
            <w:r>
              <w:rPr>
                <w:rFonts w:ascii="Arial" w:hAnsi="Arial"/>
              </w:rPr>
              <w:t>uality, cost and performance issues relating to solid, liquid and gaseous biofuels</w:t>
            </w:r>
          </w:p>
        </w:tc>
      </w:tr>
      <w:tr w:rsidR="00680D85" w:rsidTr="006B723F">
        <w:tc>
          <w:tcPr>
            <w:tcW w:w="675" w:type="dxa"/>
          </w:tcPr>
          <w:p w:rsidR="00680D85" w:rsidRDefault="00680D85" w:rsidP="006B723F">
            <w:pPr>
              <w:rPr>
                <w:rFonts w:ascii="Arial" w:hAnsi="Arial"/>
              </w:rPr>
            </w:pPr>
          </w:p>
        </w:tc>
        <w:tc>
          <w:tcPr>
            <w:tcW w:w="567" w:type="dxa"/>
          </w:tcPr>
          <w:p w:rsidR="00680D85" w:rsidRDefault="00680D85" w:rsidP="006B723F">
            <w:pPr>
              <w:rPr>
                <w:rFonts w:ascii="Arial" w:hAnsi="Arial"/>
              </w:rPr>
            </w:pPr>
            <w:r>
              <w:rPr>
                <w:rFonts w:ascii="Arial" w:hAnsi="Arial"/>
              </w:rPr>
              <w:t>3.</w:t>
            </w:r>
          </w:p>
        </w:tc>
        <w:tc>
          <w:tcPr>
            <w:tcW w:w="7614" w:type="dxa"/>
          </w:tcPr>
          <w:p w:rsidR="00680D85" w:rsidRDefault="00680D85" w:rsidP="006B723F">
            <w:pPr>
              <w:rPr>
                <w:rFonts w:ascii="Arial" w:hAnsi="Arial"/>
              </w:rPr>
            </w:pPr>
            <w:r>
              <w:rPr>
                <w:rFonts w:ascii="Arial" w:hAnsi="Arial"/>
              </w:rPr>
              <w:t>Environmental impacts and sustainability of biofuels</w:t>
            </w:r>
          </w:p>
        </w:tc>
      </w:tr>
      <w:tr w:rsidR="00680D85" w:rsidTr="006B723F">
        <w:tc>
          <w:tcPr>
            <w:tcW w:w="675" w:type="dxa"/>
          </w:tcPr>
          <w:p w:rsidR="00680D85" w:rsidRDefault="00680D85" w:rsidP="006B723F">
            <w:pPr>
              <w:rPr>
                <w:rFonts w:ascii="Arial" w:hAnsi="Arial"/>
              </w:rPr>
            </w:pPr>
          </w:p>
        </w:tc>
        <w:tc>
          <w:tcPr>
            <w:tcW w:w="567" w:type="dxa"/>
          </w:tcPr>
          <w:p w:rsidR="00680D85" w:rsidRDefault="00680D85" w:rsidP="006B723F">
            <w:pPr>
              <w:rPr>
                <w:rFonts w:ascii="Arial" w:hAnsi="Arial"/>
              </w:rPr>
            </w:pPr>
            <w:r>
              <w:rPr>
                <w:rFonts w:ascii="Arial" w:hAnsi="Arial"/>
              </w:rPr>
              <w:t>4.</w:t>
            </w:r>
          </w:p>
        </w:tc>
        <w:tc>
          <w:tcPr>
            <w:tcW w:w="7614" w:type="dxa"/>
          </w:tcPr>
          <w:p w:rsidR="00680D85" w:rsidRDefault="00680D85" w:rsidP="006B723F">
            <w:pPr>
              <w:rPr>
                <w:rFonts w:ascii="Arial" w:hAnsi="Arial"/>
              </w:rPr>
            </w:pPr>
            <w:r>
              <w:rPr>
                <w:rFonts w:ascii="Arial" w:hAnsi="Arial"/>
              </w:rPr>
              <w:t>Climate and biofuel technology policies</w:t>
            </w:r>
          </w:p>
        </w:tc>
      </w:tr>
      <w:tr w:rsidR="00680D85" w:rsidTr="006B723F">
        <w:tc>
          <w:tcPr>
            <w:tcW w:w="675" w:type="dxa"/>
          </w:tcPr>
          <w:p w:rsidR="00680D85" w:rsidRDefault="00680D85" w:rsidP="006B723F">
            <w:pPr>
              <w:rPr>
                <w:rFonts w:ascii="Arial" w:hAnsi="Arial"/>
              </w:rPr>
            </w:pPr>
          </w:p>
        </w:tc>
        <w:tc>
          <w:tcPr>
            <w:tcW w:w="567" w:type="dxa"/>
          </w:tcPr>
          <w:p w:rsidR="00680D85" w:rsidRDefault="00680D85" w:rsidP="006B723F">
            <w:pPr>
              <w:rPr>
                <w:rFonts w:ascii="Arial" w:hAnsi="Arial"/>
              </w:rPr>
            </w:pPr>
          </w:p>
        </w:tc>
        <w:tc>
          <w:tcPr>
            <w:tcW w:w="7614" w:type="dxa"/>
          </w:tcPr>
          <w:p w:rsidR="00680D85" w:rsidRDefault="00680D85" w:rsidP="006B723F">
            <w:pPr>
              <w:rPr>
                <w:rFonts w:ascii="Arial" w:hAnsi="Arial"/>
              </w:rPr>
            </w:pPr>
          </w:p>
        </w:tc>
      </w:tr>
      <w:tr w:rsidR="00680D85" w:rsidTr="00806A2E">
        <w:tc>
          <w:tcPr>
            <w:tcW w:w="675" w:type="dxa"/>
          </w:tcPr>
          <w:p w:rsidR="00680D85" w:rsidRDefault="00680D85" w:rsidP="006B723F">
            <w:pPr>
              <w:rPr>
                <w:rFonts w:ascii="Arial" w:hAnsi="Arial"/>
              </w:rPr>
            </w:pPr>
          </w:p>
        </w:tc>
        <w:tc>
          <w:tcPr>
            <w:tcW w:w="567" w:type="dxa"/>
          </w:tcPr>
          <w:p w:rsidR="00680D85" w:rsidRDefault="00680D85" w:rsidP="006B723F">
            <w:pPr>
              <w:rPr>
                <w:rFonts w:ascii="Arial" w:hAnsi="Arial"/>
              </w:rPr>
            </w:pPr>
          </w:p>
        </w:tc>
        <w:tc>
          <w:tcPr>
            <w:tcW w:w="7614" w:type="dxa"/>
          </w:tcPr>
          <w:p w:rsidR="00680D85" w:rsidRDefault="00680D85" w:rsidP="006B723F">
            <w:pPr>
              <w:rPr>
                <w:rFonts w:ascii="Arial" w:hAnsi="Arial"/>
              </w:rPr>
            </w:pPr>
          </w:p>
        </w:tc>
      </w:tr>
      <w:tr w:rsidR="00680D85">
        <w:trPr>
          <w:cantSplit/>
        </w:trPr>
        <w:tc>
          <w:tcPr>
            <w:tcW w:w="675" w:type="dxa"/>
          </w:tcPr>
          <w:p w:rsidR="00680D85" w:rsidRDefault="00680D85">
            <w:pPr>
              <w:rPr>
                <w:rFonts w:ascii="Arial" w:hAnsi="Arial"/>
                <w:b/>
              </w:rPr>
            </w:pPr>
            <w:r>
              <w:rPr>
                <w:rFonts w:ascii="Arial" w:hAnsi="Arial"/>
                <w:b/>
              </w:rPr>
              <w:t>IV.</w:t>
            </w:r>
          </w:p>
        </w:tc>
        <w:tc>
          <w:tcPr>
            <w:tcW w:w="8181" w:type="dxa"/>
            <w:gridSpan w:val="2"/>
          </w:tcPr>
          <w:p w:rsidR="00680D85" w:rsidRDefault="00680D85" w:rsidP="00680D85">
            <w:pPr>
              <w:rPr>
                <w:rFonts w:ascii="Arial" w:hAnsi="Arial"/>
                <w:b/>
              </w:rPr>
            </w:pPr>
            <w:r>
              <w:rPr>
                <w:rFonts w:ascii="Arial" w:hAnsi="Arial"/>
                <w:b/>
              </w:rPr>
              <w:t>REQUIRED RESOURCES/TEXTS/MATERIALS:</w:t>
            </w:r>
          </w:p>
          <w:p w:rsidR="00680D85" w:rsidRDefault="00680D85">
            <w:pPr>
              <w:rPr>
                <w:rFonts w:ascii="Arial" w:hAnsi="Arial"/>
                <w:i/>
              </w:rPr>
            </w:pPr>
          </w:p>
        </w:tc>
      </w:tr>
    </w:tbl>
    <w:p w:rsidR="00D1300B" w:rsidRDefault="007C29BD">
      <w:pPr>
        <w:rPr>
          <w:rFonts w:ascii="Arial" w:hAnsi="Arial"/>
        </w:rPr>
      </w:pPr>
      <w:r>
        <w:rPr>
          <w:rFonts w:ascii="Arial" w:hAnsi="Arial"/>
        </w:rPr>
        <w:t>There is no textbook for this course.  Students will be directed to recommended readings throughout the course.</w:t>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EF37D2" w:rsidRDefault="00D1300B">
            <w:pPr>
              <w:rPr>
                <w:rFonts w:ascii="Arial" w:hAnsi="Arial"/>
                <w:b/>
              </w:rPr>
            </w:pPr>
            <w:r w:rsidRPr="00EF37D2">
              <w:rPr>
                <w:rFonts w:ascii="Arial" w:hAnsi="Arial"/>
                <w:b/>
              </w:rPr>
              <w:t>EVALUATION PROCESS/GRADING SYSTEM:</w:t>
            </w:r>
          </w:p>
          <w:p w:rsidR="00424053" w:rsidRDefault="00424053">
            <w:pPr>
              <w:pStyle w:val="EnvelopeReturn"/>
            </w:pPr>
          </w:p>
          <w:p w:rsidR="00EF37D2" w:rsidRDefault="00EF37D2" w:rsidP="00424053">
            <w:pPr>
              <w:pStyle w:val="EnvelopeReturn"/>
              <w:numPr>
                <w:ilvl w:val="0"/>
                <w:numId w:val="13"/>
              </w:numPr>
            </w:pPr>
            <w:r>
              <w:t>A quiz will be delivered at the beginning of each lecture on material presented in the previous lecture and/or on recommended readings</w:t>
            </w:r>
            <w:r w:rsidR="0070547B">
              <w:t>.</w:t>
            </w:r>
          </w:p>
          <w:p w:rsidR="00EF37D2" w:rsidRDefault="00E82224" w:rsidP="00424053">
            <w:pPr>
              <w:pStyle w:val="EnvelopeReturn"/>
              <w:numPr>
                <w:ilvl w:val="0"/>
                <w:numId w:val="13"/>
              </w:numPr>
            </w:pPr>
            <w:r>
              <w:t>Laboratory reports</w:t>
            </w:r>
            <w:r w:rsidR="00EF37D2">
              <w:t xml:space="preserve"> must be completed for eac</w:t>
            </w:r>
            <w:r w:rsidR="0070547B">
              <w:t>h of the 4 hands-on</w:t>
            </w:r>
            <w:r w:rsidR="00EF37D2">
              <w:t xml:space="preserve"> labs</w:t>
            </w:r>
            <w:r w:rsidR="0070547B">
              <w:t>.</w:t>
            </w:r>
          </w:p>
          <w:p w:rsidR="00EF37D2" w:rsidRDefault="00EF37D2" w:rsidP="00424053">
            <w:pPr>
              <w:pStyle w:val="EnvelopeReturn"/>
              <w:numPr>
                <w:ilvl w:val="0"/>
                <w:numId w:val="13"/>
              </w:numPr>
            </w:pPr>
            <w:r>
              <w:t>The mid-term exam is a closed-book exam covering lecture and reading materials from the first half of the semester</w:t>
            </w:r>
            <w:r w:rsidR="0070547B">
              <w:t>.</w:t>
            </w:r>
          </w:p>
          <w:p w:rsidR="00E82224" w:rsidRDefault="00E82224" w:rsidP="00424053">
            <w:pPr>
              <w:pStyle w:val="EnvelopeReturn"/>
              <w:numPr>
                <w:ilvl w:val="0"/>
                <w:numId w:val="13"/>
              </w:numPr>
            </w:pPr>
            <w:r>
              <w:t xml:space="preserve">The class debate will address a relevant topic in the Canadian biofuels industry.  </w:t>
            </w:r>
            <w:r w:rsidRPr="00E82224">
              <w:t>Groups of students will be assigned roles such as government representatives, scientists or sector experts, industry lobbyists, environmental activists, and others.  The roles will be researched in advance and each student will be assessed by the instructor and their peers.</w:t>
            </w:r>
          </w:p>
          <w:p w:rsidR="00424053" w:rsidRDefault="00B92B43" w:rsidP="00424053">
            <w:pPr>
              <w:pStyle w:val="EnvelopeReturn"/>
              <w:numPr>
                <w:ilvl w:val="0"/>
                <w:numId w:val="13"/>
              </w:numPr>
            </w:pPr>
            <w:r>
              <w:t>Groups of students will select a topic and work together to prepare a research paper.  Student groups will also present their research paper to the class.</w:t>
            </w:r>
          </w:p>
          <w:p w:rsidR="00B92B43" w:rsidRDefault="00B92B43" w:rsidP="00424053">
            <w:pPr>
              <w:pStyle w:val="EnvelopeReturn"/>
              <w:numPr>
                <w:ilvl w:val="0"/>
                <w:numId w:val="13"/>
              </w:numPr>
            </w:pPr>
            <w:r>
              <w:t>The final exam is a closed-book exam covering lecture and reading materials from the entire semester, with an emphasis on the second half of the semester.</w:t>
            </w:r>
          </w:p>
          <w:p w:rsidR="00EF37D2" w:rsidRPr="00EF37D2" w:rsidRDefault="00EF37D2">
            <w:pPr>
              <w:pStyle w:val="EnvelopeReturn"/>
            </w:pPr>
          </w:p>
          <w:p w:rsidR="00BF45B6" w:rsidRPr="00EF37D2" w:rsidRDefault="00EF37D2">
            <w:pPr>
              <w:pStyle w:val="EnvelopeReturn"/>
            </w:pPr>
            <w:r w:rsidRPr="00EF37D2">
              <w:t>In-class quizzes</w:t>
            </w:r>
            <w:r w:rsidRPr="00EF37D2">
              <w:tab/>
            </w:r>
            <w:r>
              <w:tab/>
            </w:r>
            <w:r>
              <w:tab/>
              <w:t>10%</w:t>
            </w:r>
            <w:r w:rsidRPr="00EF37D2">
              <w:tab/>
            </w:r>
          </w:p>
          <w:p w:rsidR="00BF45B6" w:rsidRPr="00EF37D2" w:rsidRDefault="00EF37D2">
            <w:pPr>
              <w:pStyle w:val="EnvelopeReturn"/>
            </w:pPr>
            <w:r>
              <w:t>Lab exercises</w:t>
            </w:r>
            <w:r>
              <w:tab/>
            </w:r>
            <w:r>
              <w:tab/>
            </w:r>
            <w:r>
              <w:tab/>
              <w:t>10%</w:t>
            </w:r>
          </w:p>
          <w:p w:rsidR="00EF37D2" w:rsidRDefault="00EF37D2">
            <w:pPr>
              <w:pStyle w:val="EnvelopeReturn"/>
            </w:pPr>
            <w:r>
              <w:t>Mid-term exam</w:t>
            </w:r>
            <w:r>
              <w:tab/>
            </w:r>
            <w:r>
              <w:tab/>
            </w:r>
            <w:r>
              <w:tab/>
              <w:t>20%</w:t>
            </w:r>
          </w:p>
          <w:p w:rsidR="00EF37D2" w:rsidRDefault="00EF37D2">
            <w:pPr>
              <w:pStyle w:val="EnvelopeReturn"/>
            </w:pPr>
            <w:r>
              <w:t>In-class debate</w:t>
            </w:r>
            <w:r>
              <w:tab/>
            </w:r>
            <w:r>
              <w:tab/>
            </w:r>
            <w:r w:rsidR="00E82224">
              <w:tab/>
              <w:t>10</w:t>
            </w:r>
            <w:r>
              <w:t>%</w:t>
            </w:r>
          </w:p>
          <w:p w:rsidR="00EF37D2" w:rsidRDefault="00EF37D2">
            <w:pPr>
              <w:pStyle w:val="EnvelopeReturn"/>
            </w:pPr>
            <w:r>
              <w:t>Group research paper</w:t>
            </w:r>
            <w:r>
              <w:tab/>
            </w:r>
            <w:r>
              <w:tab/>
            </w:r>
            <w:r w:rsidR="00E82224">
              <w:t>10</w:t>
            </w:r>
            <w:r>
              <w:t>%</w:t>
            </w:r>
          </w:p>
          <w:p w:rsidR="00EF37D2" w:rsidRDefault="00EF37D2">
            <w:pPr>
              <w:pStyle w:val="EnvelopeReturn"/>
            </w:pPr>
            <w:r>
              <w:t>Group presentation</w:t>
            </w:r>
            <w:r>
              <w:tab/>
            </w:r>
            <w:r>
              <w:tab/>
            </w:r>
            <w:r>
              <w:tab/>
              <w:t>10%</w:t>
            </w:r>
          </w:p>
          <w:p w:rsidR="00EF37D2" w:rsidRPr="00EF37D2" w:rsidRDefault="00EF37D2">
            <w:pPr>
              <w:pStyle w:val="EnvelopeReturn"/>
              <w:rPr>
                <w:u w:val="single"/>
              </w:rPr>
            </w:pPr>
            <w:r w:rsidRPr="00EF37D2">
              <w:rPr>
                <w:u w:val="single"/>
              </w:rPr>
              <w:t>Final exam</w:t>
            </w:r>
            <w:r w:rsidRPr="00EF37D2">
              <w:rPr>
                <w:u w:val="single"/>
              </w:rPr>
              <w:tab/>
            </w:r>
            <w:r w:rsidRPr="00EF37D2">
              <w:rPr>
                <w:u w:val="single"/>
              </w:rPr>
              <w:tab/>
            </w:r>
            <w:r w:rsidRPr="00EF37D2">
              <w:rPr>
                <w:u w:val="single"/>
              </w:rPr>
              <w:tab/>
            </w:r>
            <w:r w:rsidRPr="00EF37D2">
              <w:rPr>
                <w:u w:val="single"/>
              </w:rPr>
              <w:tab/>
              <w:t>30%</w:t>
            </w:r>
          </w:p>
          <w:p w:rsidR="00C30A3B" w:rsidRPr="00EF37D2" w:rsidRDefault="00EF37D2">
            <w:pPr>
              <w:pStyle w:val="EnvelopeReturn"/>
              <w:rPr>
                <w:b/>
              </w:rPr>
            </w:pPr>
            <w:r>
              <w:rPr>
                <w:b/>
              </w:rPr>
              <w:t>Total</w:t>
            </w:r>
            <w:r>
              <w:rPr>
                <w:b/>
              </w:rPr>
              <w:tab/>
            </w:r>
            <w:r>
              <w:rPr>
                <w:b/>
              </w:rPr>
              <w:tab/>
            </w:r>
            <w:r>
              <w:rPr>
                <w:b/>
              </w:rPr>
              <w:tab/>
            </w:r>
            <w:r>
              <w:rPr>
                <w:b/>
              </w:rPr>
              <w:tab/>
              <w:t xml:space="preserve">         100%</w:t>
            </w:r>
          </w:p>
          <w:p w:rsidR="00EF37D2" w:rsidRPr="00EF37D2" w:rsidRDefault="00EF37D2">
            <w:pPr>
              <w:pStyle w:val="EnvelopeReturn"/>
            </w:pPr>
          </w:p>
        </w:tc>
      </w:tr>
      <w:tr w:rsidR="00D1300B">
        <w:trPr>
          <w:cantSplit/>
        </w:trPr>
        <w:tc>
          <w:tcPr>
            <w:tcW w:w="675" w:type="dxa"/>
          </w:tcPr>
          <w:p w:rsidR="00D1300B" w:rsidRDefault="00D1300B">
            <w:pPr>
              <w:pStyle w:val="EnvelopeReturn"/>
            </w:pPr>
          </w:p>
        </w:tc>
        <w:tc>
          <w:tcPr>
            <w:tcW w:w="8181" w:type="dxa"/>
          </w:tcPr>
          <w:p w:rsidR="00D1300B" w:rsidRPr="00EF37D2" w:rsidRDefault="00D1300B">
            <w:pPr>
              <w:rPr>
                <w:rFonts w:ascii="Arial" w:hAnsi="Arial"/>
              </w:rPr>
            </w:pPr>
            <w:r w:rsidRPr="00EF37D2">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B92B43">
        <w:trPr>
          <w:gridAfter w:val="1"/>
          <w:wAfter w:w="18" w:type="dxa"/>
          <w:cantSplit/>
          <w:trHeight w:val="1710"/>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B92B43">
            <w:pPr>
              <w:rPr>
                <w:rFonts w:ascii="Arial" w:hAnsi="Arial"/>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4EC9" w:rsidRPr="00723208" w:rsidTr="004E298B">
        <w:trPr>
          <w:gridAfter w:val="1"/>
          <w:wAfter w:w="18" w:type="dxa"/>
          <w:cantSplit/>
        </w:trPr>
        <w:tc>
          <w:tcPr>
            <w:tcW w:w="8838" w:type="dxa"/>
            <w:gridSpan w:val="2"/>
          </w:tcPr>
          <w:p w:rsidR="00C30A3B" w:rsidRDefault="00C30A3B" w:rsidP="004E298B">
            <w:pPr>
              <w:rPr>
                <w:rFonts w:ascii="Arial" w:hAnsi="Arial" w:cs="Arial"/>
                <w:szCs w:val="24"/>
                <w:u w:val="single"/>
              </w:rPr>
            </w:pPr>
          </w:p>
          <w:p w:rsidR="00C30A3B" w:rsidRDefault="00C30A3B" w:rsidP="004E298B">
            <w:pPr>
              <w:rPr>
                <w:rFonts w:ascii="Arial" w:hAnsi="Arial" w:cs="Arial"/>
                <w:szCs w:val="24"/>
                <w:u w:val="single"/>
              </w:rPr>
            </w:pPr>
          </w:p>
        </w:tc>
      </w:tr>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gridSpan w:val="2"/>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7627E6">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DD" w:rsidRDefault="006C7FDD">
      <w:r>
        <w:separator/>
      </w:r>
    </w:p>
  </w:endnote>
  <w:endnote w:type="continuationSeparator" w:id="1">
    <w:p w:rsidR="006C7FDD" w:rsidRDefault="006C7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DD" w:rsidRDefault="006C7FDD">
      <w:r>
        <w:separator/>
      </w:r>
    </w:p>
  </w:footnote>
  <w:footnote w:type="continuationSeparator" w:id="1">
    <w:p w:rsidR="006C7FDD" w:rsidRDefault="006C7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Default="00CD75CE">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697A1E">
      <w:rPr>
        <w:rStyle w:val="PageNumber"/>
        <w:noProof/>
      </w:rPr>
      <w:t>1</w:t>
    </w:r>
    <w:r>
      <w:rPr>
        <w:rStyle w:val="PageNumber"/>
      </w:rPr>
      <w:fldChar w:fldCharType="end"/>
    </w:r>
  </w:p>
  <w:p w:rsidR="005F5971" w:rsidRDefault="005F5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Pr="00424053" w:rsidRDefault="00CD75CE">
    <w:pPr>
      <w:pStyle w:val="Header"/>
      <w:framePr w:wrap="around" w:vAnchor="text" w:hAnchor="margin" w:xAlign="center" w:y="1"/>
      <w:rPr>
        <w:rStyle w:val="PageNumber"/>
        <w:rFonts w:ascii="Arial" w:hAnsi="Arial" w:cs="Arial"/>
      </w:rPr>
    </w:pPr>
    <w:r w:rsidRPr="00424053">
      <w:rPr>
        <w:rStyle w:val="PageNumber"/>
        <w:rFonts w:ascii="Arial" w:hAnsi="Arial" w:cs="Arial"/>
      </w:rPr>
      <w:fldChar w:fldCharType="begin"/>
    </w:r>
    <w:r w:rsidR="005F5971" w:rsidRPr="00424053">
      <w:rPr>
        <w:rStyle w:val="PageNumber"/>
        <w:rFonts w:ascii="Arial" w:hAnsi="Arial" w:cs="Arial"/>
      </w:rPr>
      <w:instrText xml:space="preserve">PAGE  </w:instrText>
    </w:r>
    <w:r w:rsidRPr="00424053">
      <w:rPr>
        <w:rStyle w:val="PageNumber"/>
        <w:rFonts w:ascii="Arial" w:hAnsi="Arial" w:cs="Arial"/>
      </w:rPr>
      <w:fldChar w:fldCharType="separate"/>
    </w:r>
    <w:r w:rsidR="005A1F08">
      <w:rPr>
        <w:rStyle w:val="PageNumber"/>
        <w:rFonts w:ascii="Arial" w:hAnsi="Arial" w:cs="Arial"/>
        <w:noProof/>
      </w:rPr>
      <w:t>4</w:t>
    </w:r>
    <w:r w:rsidRPr="00424053">
      <w:rPr>
        <w:rStyle w:val="PageNumber"/>
        <w:rFonts w:ascii="Arial" w:hAnsi="Arial" w:cs="Arial"/>
      </w:rPr>
      <w:fldChar w:fldCharType="end"/>
    </w:r>
  </w:p>
  <w:tbl>
    <w:tblPr>
      <w:tblW w:w="0" w:type="auto"/>
      <w:tblLayout w:type="fixed"/>
      <w:tblLook w:val="0000"/>
    </w:tblPr>
    <w:tblGrid>
      <w:gridCol w:w="3794"/>
      <w:gridCol w:w="1134"/>
      <w:gridCol w:w="3928"/>
    </w:tblGrid>
    <w:tr w:rsidR="005F5971">
      <w:tc>
        <w:tcPr>
          <w:tcW w:w="3794" w:type="dxa"/>
        </w:tcPr>
        <w:p w:rsidR="005F5971" w:rsidRDefault="00424053">
          <w:pPr>
            <w:rPr>
              <w:rFonts w:ascii="Arial" w:hAnsi="Arial"/>
              <w:snapToGrid w:val="0"/>
            </w:rPr>
          </w:pPr>
          <w:r>
            <w:rPr>
              <w:rFonts w:ascii="Arial" w:hAnsi="Arial"/>
              <w:snapToGrid w:val="0"/>
            </w:rPr>
            <w:t xml:space="preserve">INTRODUCTION TO </w:t>
          </w:r>
          <w:proofErr w:type="spellStart"/>
          <w:r>
            <w:rPr>
              <w:rFonts w:ascii="Arial" w:hAnsi="Arial"/>
              <w:snapToGrid w:val="0"/>
            </w:rPr>
            <w:t>BIOFUELS</w:t>
          </w:r>
          <w:proofErr w:type="spellEnd"/>
        </w:p>
      </w:tc>
      <w:tc>
        <w:tcPr>
          <w:tcW w:w="1134" w:type="dxa"/>
        </w:tcPr>
        <w:p w:rsidR="005F5971" w:rsidRDefault="005F5971">
          <w:pPr>
            <w:pStyle w:val="Header"/>
            <w:jc w:val="center"/>
            <w:rPr>
              <w:rFonts w:ascii="Arial" w:hAnsi="Arial"/>
              <w:snapToGrid w:val="0"/>
            </w:rPr>
          </w:pPr>
        </w:p>
      </w:tc>
      <w:tc>
        <w:tcPr>
          <w:tcW w:w="3928" w:type="dxa"/>
        </w:tcPr>
        <w:p w:rsidR="005F5971" w:rsidRDefault="00424053">
          <w:pPr>
            <w:pStyle w:val="Header"/>
            <w:jc w:val="right"/>
            <w:rPr>
              <w:rFonts w:ascii="Arial" w:hAnsi="Arial"/>
              <w:snapToGrid w:val="0"/>
            </w:rPr>
          </w:pPr>
          <w:r>
            <w:rPr>
              <w:rFonts w:ascii="Arial" w:hAnsi="Arial"/>
              <w:snapToGrid w:val="0"/>
            </w:rPr>
            <w:t>RET103</w:t>
          </w:r>
        </w:p>
      </w:tc>
    </w:tr>
  </w:tbl>
  <w:p w:rsidR="005F5971" w:rsidRDefault="005F59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9287173"/>
    <w:multiLevelType w:val="hybridMultilevel"/>
    <w:tmpl w:val="37426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491B"/>
    <w:rsid w:val="001065E1"/>
    <w:rsid w:val="0013201F"/>
    <w:rsid w:val="001428EB"/>
    <w:rsid w:val="00177078"/>
    <w:rsid w:val="00191418"/>
    <w:rsid w:val="001B70E7"/>
    <w:rsid w:val="001B72EE"/>
    <w:rsid w:val="00283F8A"/>
    <w:rsid w:val="00295232"/>
    <w:rsid w:val="002D0F95"/>
    <w:rsid w:val="002D240A"/>
    <w:rsid w:val="003138EF"/>
    <w:rsid w:val="003917A7"/>
    <w:rsid w:val="00393A61"/>
    <w:rsid w:val="003A0238"/>
    <w:rsid w:val="003A0CAA"/>
    <w:rsid w:val="003D0B70"/>
    <w:rsid w:val="003D5562"/>
    <w:rsid w:val="003D68F9"/>
    <w:rsid w:val="00424053"/>
    <w:rsid w:val="00441ECC"/>
    <w:rsid w:val="00455859"/>
    <w:rsid w:val="00497B5F"/>
    <w:rsid w:val="004E298B"/>
    <w:rsid w:val="00532940"/>
    <w:rsid w:val="00533537"/>
    <w:rsid w:val="0056705E"/>
    <w:rsid w:val="00597F49"/>
    <w:rsid w:val="005A1F08"/>
    <w:rsid w:val="005A28BC"/>
    <w:rsid w:val="005C10A6"/>
    <w:rsid w:val="005C79CF"/>
    <w:rsid w:val="005D4863"/>
    <w:rsid w:val="005F5971"/>
    <w:rsid w:val="006134E6"/>
    <w:rsid w:val="00613807"/>
    <w:rsid w:val="00626C24"/>
    <w:rsid w:val="00680D85"/>
    <w:rsid w:val="00697A1E"/>
    <w:rsid w:val="006B723F"/>
    <w:rsid w:val="006C7FDD"/>
    <w:rsid w:val="006F3F6D"/>
    <w:rsid w:val="0070547B"/>
    <w:rsid w:val="00721404"/>
    <w:rsid w:val="00721FF2"/>
    <w:rsid w:val="00723208"/>
    <w:rsid w:val="00751088"/>
    <w:rsid w:val="00754E67"/>
    <w:rsid w:val="007627E6"/>
    <w:rsid w:val="007A0698"/>
    <w:rsid w:val="007C29BD"/>
    <w:rsid w:val="007E6621"/>
    <w:rsid w:val="007F132C"/>
    <w:rsid w:val="007F73A4"/>
    <w:rsid w:val="00806A2E"/>
    <w:rsid w:val="00807801"/>
    <w:rsid w:val="00867048"/>
    <w:rsid w:val="008B0DED"/>
    <w:rsid w:val="009B3E19"/>
    <w:rsid w:val="009B5B24"/>
    <w:rsid w:val="009B753F"/>
    <w:rsid w:val="00A01D87"/>
    <w:rsid w:val="00A023DB"/>
    <w:rsid w:val="00A04590"/>
    <w:rsid w:val="00A56DF7"/>
    <w:rsid w:val="00A85995"/>
    <w:rsid w:val="00A9176F"/>
    <w:rsid w:val="00A94B7B"/>
    <w:rsid w:val="00A97B10"/>
    <w:rsid w:val="00AC5756"/>
    <w:rsid w:val="00B50404"/>
    <w:rsid w:val="00B778BA"/>
    <w:rsid w:val="00B835FC"/>
    <w:rsid w:val="00B92B43"/>
    <w:rsid w:val="00B9622C"/>
    <w:rsid w:val="00BA119A"/>
    <w:rsid w:val="00BA318C"/>
    <w:rsid w:val="00BC5EA4"/>
    <w:rsid w:val="00BC7832"/>
    <w:rsid w:val="00BF45B6"/>
    <w:rsid w:val="00BF7AAE"/>
    <w:rsid w:val="00C0550E"/>
    <w:rsid w:val="00C30A3B"/>
    <w:rsid w:val="00C53F7E"/>
    <w:rsid w:val="00C87B5D"/>
    <w:rsid w:val="00C97440"/>
    <w:rsid w:val="00C97897"/>
    <w:rsid w:val="00CB1D0F"/>
    <w:rsid w:val="00CB4EB0"/>
    <w:rsid w:val="00CD75CE"/>
    <w:rsid w:val="00D1300B"/>
    <w:rsid w:val="00D350DC"/>
    <w:rsid w:val="00D70C8C"/>
    <w:rsid w:val="00DC1839"/>
    <w:rsid w:val="00E25868"/>
    <w:rsid w:val="00E8152E"/>
    <w:rsid w:val="00E82224"/>
    <w:rsid w:val="00E86FF6"/>
    <w:rsid w:val="00EE6E49"/>
    <w:rsid w:val="00EF37D2"/>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7E6"/>
    <w:rPr>
      <w:sz w:val="24"/>
      <w:lang w:val="en-US" w:eastAsia="en-US"/>
    </w:rPr>
  </w:style>
  <w:style w:type="paragraph" w:styleId="Heading1">
    <w:name w:val="heading 1"/>
    <w:basedOn w:val="Normal"/>
    <w:next w:val="Normal"/>
    <w:qFormat/>
    <w:rsid w:val="007627E6"/>
    <w:pPr>
      <w:keepNext/>
      <w:jc w:val="center"/>
      <w:outlineLvl w:val="0"/>
    </w:pPr>
    <w:rPr>
      <w:b/>
      <w:u w:val="single"/>
      <w:lang w:val="en-GB"/>
    </w:rPr>
  </w:style>
  <w:style w:type="paragraph" w:styleId="Heading2">
    <w:name w:val="heading 2"/>
    <w:basedOn w:val="Normal"/>
    <w:next w:val="Normal"/>
    <w:link w:val="Heading2Char"/>
    <w:qFormat/>
    <w:rsid w:val="007627E6"/>
    <w:pPr>
      <w:keepNext/>
      <w:jc w:val="center"/>
      <w:outlineLvl w:val="1"/>
    </w:pPr>
    <w:rPr>
      <w:b/>
      <w:lang w:val="en-GB"/>
    </w:rPr>
  </w:style>
  <w:style w:type="paragraph" w:styleId="Heading3">
    <w:name w:val="heading 3"/>
    <w:basedOn w:val="Normal"/>
    <w:next w:val="Normal"/>
    <w:qFormat/>
    <w:rsid w:val="007627E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627E6"/>
    <w:rPr>
      <w:rFonts w:ascii="Arial" w:hAnsi="Arial"/>
    </w:rPr>
  </w:style>
  <w:style w:type="paragraph" w:styleId="Header">
    <w:name w:val="header"/>
    <w:basedOn w:val="Normal"/>
    <w:rsid w:val="007627E6"/>
    <w:pPr>
      <w:tabs>
        <w:tab w:val="center" w:pos="4320"/>
        <w:tab w:val="right" w:pos="8640"/>
      </w:tabs>
    </w:pPr>
  </w:style>
  <w:style w:type="paragraph" w:styleId="Footer">
    <w:name w:val="footer"/>
    <w:basedOn w:val="Normal"/>
    <w:rsid w:val="007627E6"/>
    <w:pPr>
      <w:tabs>
        <w:tab w:val="center" w:pos="4320"/>
        <w:tab w:val="right" w:pos="8640"/>
      </w:tabs>
    </w:pPr>
  </w:style>
  <w:style w:type="character" w:styleId="PageNumber">
    <w:name w:val="page number"/>
    <w:basedOn w:val="DefaultParagraphFont"/>
    <w:rsid w:val="007627E6"/>
  </w:style>
  <w:style w:type="character" w:styleId="LineNumber">
    <w:name w:val="line number"/>
    <w:basedOn w:val="DefaultParagraphFont"/>
    <w:rsid w:val="007627E6"/>
  </w:style>
  <w:style w:type="paragraph" w:styleId="BodyTextIndent">
    <w:name w:val="Body Text Indent"/>
    <w:basedOn w:val="Normal"/>
    <w:rsid w:val="007627E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B1D0F"/>
    <w:rPr>
      <w:rFonts w:ascii="Tahoma" w:hAnsi="Tahoma" w:cs="Tahoma"/>
      <w:sz w:val="16"/>
      <w:szCs w:val="16"/>
    </w:rPr>
  </w:style>
  <w:style w:type="character" w:customStyle="1" w:styleId="BalloonTextChar">
    <w:name w:val="Balloon Text Char"/>
    <w:basedOn w:val="DefaultParagraphFont"/>
    <w:link w:val="BalloonText"/>
    <w:rsid w:val="00CB1D0F"/>
    <w:rPr>
      <w:rFonts w:ascii="Tahoma" w:hAnsi="Tahoma" w:cs="Tahoma"/>
      <w:sz w:val="16"/>
      <w:szCs w:val="16"/>
      <w:lang w:val="en-US" w:eastAsia="en-US"/>
    </w:rPr>
  </w:style>
  <w:style w:type="paragraph" w:styleId="ListParagraph">
    <w:name w:val="List Paragraph"/>
    <w:basedOn w:val="Normal"/>
    <w:uiPriority w:val="34"/>
    <w:qFormat/>
    <w:rsid w:val="00806A2E"/>
    <w:pPr>
      <w:ind w:left="720"/>
      <w:contextualSpacing/>
    </w:pPr>
  </w:style>
  <w:style w:type="character" w:customStyle="1" w:styleId="Heading2Char">
    <w:name w:val="Heading 2 Char"/>
    <w:basedOn w:val="DefaultParagraphFont"/>
    <w:link w:val="Heading2"/>
    <w:rsid w:val="005A1F08"/>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33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24F30-74F7-4381-8228-53DE2204E7A3}"/>
</file>

<file path=customXml/itemProps2.xml><?xml version="1.0" encoding="utf-8"?>
<ds:datastoreItem xmlns:ds="http://schemas.openxmlformats.org/officeDocument/2006/customXml" ds:itemID="{D290AFFE-CB93-4BEC-811D-21762FA3202D}"/>
</file>

<file path=customXml/itemProps3.xml><?xml version="1.0" encoding="utf-8"?>
<ds:datastoreItem xmlns:ds="http://schemas.openxmlformats.org/officeDocument/2006/customXml" ds:itemID="{0089FBE4-0BF5-48B2-A549-5816498FFB31}"/>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jthom</cp:lastModifiedBy>
  <cp:revision>3</cp:revision>
  <cp:lastPrinted>2010-08-13T13:53:00Z</cp:lastPrinted>
  <dcterms:created xsi:type="dcterms:W3CDTF">2010-09-02T17:14:00Z</dcterms:created>
  <dcterms:modified xsi:type="dcterms:W3CDTF">2010-11-11T16:50:00Z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3779800</vt:r8>
  </property>
</Properties>
</file>